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313DF" w14:textId="006A6F2A"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98433A">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98433A">
        <w:rPr>
          <w:rFonts w:ascii="Arial" w:hAnsi="Arial" w:cs="Arial"/>
          <w:b/>
          <w:bCs/>
          <w:sz w:val="32"/>
          <w:szCs w:val="32"/>
          <w:lang w:val="en-US"/>
        </w:rPr>
        <w:t>2001411</w:t>
      </w:r>
    </w:p>
    <w:p w14:paraId="2E5E2B2E" w14:textId="6FB93895" w:rsidR="00645388" w:rsidRDefault="0098433A"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14:paraId="6DAB3D07" w14:textId="77777777" w:rsidR="005813AA" w:rsidRPr="007535E3" w:rsidRDefault="005813AA" w:rsidP="005813AA">
      <w:pPr>
        <w:pStyle w:val="Footer"/>
        <w:jc w:val="both"/>
        <w:rPr>
          <w:noProof w:val="0"/>
        </w:rPr>
      </w:pPr>
    </w:p>
    <w:p w14:paraId="5D513405" w14:textId="77777777"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2E0CA8">
        <w:rPr>
          <w:rFonts w:ascii="Arial" w:hAnsi="Arial" w:cs="Arial"/>
          <w:sz w:val="24"/>
          <w:lang w:val="en-US" w:eastAsia="zh-CN"/>
        </w:rPr>
        <w:t>Open issues for NR conditional handover</w:t>
      </w:r>
    </w:p>
    <w:p w14:paraId="0F459509"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7B733F5A" w14:textId="7BA38F3D"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4B6902">
        <w:rPr>
          <w:rFonts w:ascii="Arial" w:hAnsi="Arial" w:cs="Arial"/>
          <w:sz w:val="24"/>
          <w:lang w:val="en-US" w:eastAsia="zh-CN"/>
        </w:rPr>
        <w:t>7.12.1.1</w:t>
      </w:r>
      <w:bookmarkStart w:id="0" w:name="_GoBack"/>
      <w:bookmarkEnd w:id="0"/>
    </w:p>
    <w:p w14:paraId="0F524BAC"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632DAF38" w14:textId="77777777" w:rsidR="00E948E9" w:rsidRDefault="005813AA" w:rsidP="002E5998">
      <w:pPr>
        <w:pStyle w:val="Heading1"/>
      </w:pPr>
      <w:r w:rsidRPr="00DA6BF8">
        <w:t>Introduction</w:t>
      </w:r>
    </w:p>
    <w:p w14:paraId="6AA7D7D9" w14:textId="57305704" w:rsidR="006D1AAF" w:rsidRPr="006D1AAF" w:rsidRDefault="00511F22" w:rsidP="004C16EB">
      <w:r>
        <w:t xml:space="preserve">In RAN4#93, progress was made on </w:t>
      </w:r>
      <w:r w:rsidR="00320044">
        <w:t>requirements for LTE</w:t>
      </w:r>
      <w:r>
        <w:t xml:space="preserve"> conditional handover, involving preconfiguration of handover criteria to one or more cells, and autonomous evaluation of a handover condition by UEs to improve handover robustness. CRs were technically endorsed </w:t>
      </w:r>
      <w:r>
        <w:fldChar w:fldCharType="begin"/>
      </w:r>
      <w:r>
        <w:instrText xml:space="preserve"> REF _Ref26949420 \r \h </w:instrText>
      </w:r>
      <w:r>
        <w:fldChar w:fldCharType="separate"/>
      </w:r>
      <w:r>
        <w:t>[2]</w:t>
      </w:r>
      <w:r>
        <w:fldChar w:fldCharType="end"/>
      </w:r>
      <w:r>
        <w:t>. The CR contains one TBD which need to be addressed</w:t>
      </w:r>
      <w:r w:rsidR="0098433A">
        <w:t xml:space="preserve">. </w:t>
      </w:r>
      <w:r>
        <w:t xml:space="preserve">There was also an agreed way forward </w:t>
      </w:r>
      <w:r>
        <w:fldChar w:fldCharType="begin"/>
      </w:r>
      <w:r>
        <w:instrText xml:space="preserve"> REF _Ref26949661 \r \h </w:instrText>
      </w:r>
      <w:r>
        <w:fldChar w:fldCharType="separate"/>
      </w:r>
      <w:r>
        <w:t>[1]</w:t>
      </w:r>
      <w:r>
        <w:fldChar w:fldCharType="end"/>
      </w:r>
      <w:r w:rsidR="00320044">
        <w:t xml:space="preserve"> for LTE conditional handover</w:t>
      </w:r>
      <w:r>
        <w:t>. In this paper, we present our analysis of the remaining issues.</w:t>
      </w:r>
      <w:r w:rsidR="004C16EB" w:rsidRPr="006D1AAF">
        <w:t xml:space="preserve"> </w:t>
      </w:r>
    </w:p>
    <w:p w14:paraId="44109E3C" w14:textId="77777777" w:rsidR="00902595" w:rsidRDefault="00902595" w:rsidP="00902595">
      <w:pPr>
        <w:pStyle w:val="Heading1"/>
        <w:jc w:val="both"/>
        <w:rPr>
          <w:rFonts w:eastAsia="SimSun"/>
          <w:lang w:val="en-US" w:eastAsia="zh-CN"/>
        </w:rPr>
      </w:pPr>
      <w:r>
        <w:rPr>
          <w:rFonts w:eastAsia="SimSun"/>
          <w:lang w:val="en-US" w:eastAsia="zh-CN"/>
        </w:rPr>
        <w:t>Discussion</w:t>
      </w:r>
    </w:p>
    <w:p w14:paraId="4C934E0B" w14:textId="77777777" w:rsidR="002C46A6" w:rsidRDefault="004C16EB" w:rsidP="00EA604B">
      <w:pPr>
        <w:rPr>
          <w:lang w:val="en-US" w:eastAsia="zh-CN"/>
        </w:rPr>
      </w:pPr>
      <w:r>
        <w:rPr>
          <w:lang w:val="en-US" w:eastAsia="zh-CN"/>
        </w:rPr>
        <w:t xml:space="preserve">From the </w:t>
      </w:r>
      <w:r w:rsidR="00993B35">
        <w:rPr>
          <w:lang w:val="en-US" w:eastAsia="zh-CN"/>
        </w:rPr>
        <w:t xml:space="preserve">agreed CRs and </w:t>
      </w:r>
      <w:r>
        <w:rPr>
          <w:lang w:val="en-US" w:eastAsia="zh-CN"/>
        </w:rPr>
        <w:t>way forward there is only one outstanding issue</w:t>
      </w:r>
    </w:p>
    <w:p w14:paraId="4A25EB90" w14:textId="77777777" w:rsidR="004C16EB" w:rsidRPr="00511F22" w:rsidRDefault="004C16EB" w:rsidP="004C16EB"/>
    <w:tbl>
      <w:tblPr>
        <w:tblStyle w:val="TableGrid"/>
        <w:tblW w:w="0" w:type="auto"/>
        <w:tblLook w:val="04A0" w:firstRow="1" w:lastRow="0" w:firstColumn="1" w:lastColumn="0" w:noHBand="0" w:noVBand="1"/>
      </w:tblPr>
      <w:tblGrid>
        <w:gridCol w:w="10537"/>
      </w:tblGrid>
      <w:tr w:rsidR="004C16EB" w14:paraId="54DFB2A8" w14:textId="77777777" w:rsidTr="00631F41">
        <w:tc>
          <w:tcPr>
            <w:tcW w:w="10763" w:type="dxa"/>
          </w:tcPr>
          <w:p w14:paraId="2BCADEE9" w14:textId="74871961" w:rsidR="00993B35" w:rsidRDefault="00993B35" w:rsidP="00993B35">
            <w:pPr>
              <w:rPr>
                <w:rFonts w:eastAsia="SimSun" w:cs="v4.2.0"/>
              </w:rPr>
            </w:pPr>
            <w:r w:rsidRPr="001D0253">
              <w:rPr>
                <w:rFonts w:eastAsia="SimSun" w:cs="v4.2.0"/>
              </w:rPr>
              <w:t>D</w:t>
            </w:r>
            <w:r w:rsidRPr="001D0253">
              <w:rPr>
                <w:rFonts w:eastAsia="SimSun" w:cs="v4.2.0"/>
                <w:vertAlign w:val="subscript"/>
              </w:rPr>
              <w:t>handover</w:t>
            </w:r>
            <w:r w:rsidRPr="001D0253">
              <w:rPr>
                <w:rFonts w:eastAsia="SimSun" w:cs="v4.2.0"/>
              </w:rPr>
              <w:t xml:space="preserve"> equals the </w:t>
            </w:r>
            <w:r w:rsidRPr="001D0253">
              <w:rPr>
                <w:rFonts w:cs="v4.2.0"/>
              </w:rPr>
              <w:t>maximum</w:t>
            </w:r>
            <w:r w:rsidRPr="001D0253">
              <w:rPr>
                <w:rFonts w:eastAsia="SimSun" w:cs="v4.2.0"/>
              </w:rPr>
              <w:t xml:space="preserve"> RRC procedure delay to be defined in</w:t>
            </w:r>
            <w:r w:rsidR="0098433A">
              <w:rPr>
                <w:rFonts w:eastAsia="SimSun" w:cs="v4.2.0"/>
              </w:rPr>
              <w:t xml:space="preserve"> </w:t>
            </w:r>
            <w:r>
              <w:rPr>
                <w:rFonts w:eastAsia="SimSun" w:cs="v4.2.0"/>
              </w:rPr>
              <w:t>clause 11.2 in</w:t>
            </w:r>
            <w:r w:rsidRPr="001D0253">
              <w:rPr>
                <w:rFonts w:eastAsia="SimSun" w:cs="v4.2.0"/>
              </w:rPr>
              <w:t xml:space="preserve"> </w:t>
            </w:r>
            <w:r w:rsidRPr="001D0253">
              <w:rPr>
                <w:rFonts w:eastAsia="SimSun"/>
              </w:rPr>
              <w:t>TS 3</w:t>
            </w:r>
            <w:r>
              <w:rPr>
                <w:rFonts w:eastAsia="SimSun"/>
              </w:rPr>
              <w:t>6</w:t>
            </w:r>
            <w:r w:rsidRPr="001D0253">
              <w:rPr>
                <w:rFonts w:eastAsia="SimSun"/>
              </w:rPr>
              <w:t>.331 [2]</w:t>
            </w:r>
            <w:r w:rsidRPr="001D0253">
              <w:rPr>
                <w:rFonts w:eastAsia="SimSun" w:cs="v4.2.0"/>
              </w:rPr>
              <w:t xml:space="preserve"> </w:t>
            </w:r>
            <w:r>
              <w:rPr>
                <w:rFonts w:eastAsia="SimSun" w:cs="v4.2.0"/>
              </w:rPr>
              <w:t xml:space="preserve">plus the measurements time stated in clause 5.1.2.6.2 plus the </w:t>
            </w:r>
            <w:r w:rsidRPr="00083255">
              <w:rPr>
                <w:rFonts w:eastAsia="SimSun" w:cs="v4.2.0"/>
              </w:rPr>
              <w:t xml:space="preserve">conditional execution preparation time in clause </w:t>
            </w:r>
            <w:r>
              <w:rPr>
                <w:rFonts w:eastAsia="SimSun" w:cs="v4.2.0"/>
              </w:rPr>
              <w:t xml:space="preserve">5.1.2.6.3 </w:t>
            </w:r>
            <w:r w:rsidRPr="001D0253">
              <w:rPr>
                <w:rFonts w:eastAsia="SimSun" w:cs="v4.2.0"/>
              </w:rPr>
              <w:t>plus the interruption time stated in clause </w:t>
            </w:r>
            <w:r>
              <w:rPr>
                <w:rFonts w:eastAsia="SimSun" w:cs="v4.2.0"/>
              </w:rPr>
              <w:t>5</w:t>
            </w:r>
            <w:r w:rsidRPr="001D0253">
              <w:rPr>
                <w:rFonts w:eastAsia="SimSun" w:cs="v4.2.0"/>
              </w:rPr>
              <w:t>.1.</w:t>
            </w:r>
            <w:r>
              <w:rPr>
                <w:rFonts w:eastAsia="SimSun" w:cs="v4.2.0"/>
              </w:rPr>
              <w:t>2</w:t>
            </w:r>
            <w:r w:rsidRPr="001D0253">
              <w:rPr>
                <w:rFonts w:eastAsia="SimSun" w:cs="v4.2.0"/>
              </w:rPr>
              <w:t>.</w:t>
            </w:r>
            <w:r>
              <w:rPr>
                <w:rFonts w:eastAsia="SimSun" w:cs="v4.2.0"/>
              </w:rPr>
              <w:t>6</w:t>
            </w:r>
            <w:r w:rsidRPr="001D0253">
              <w:rPr>
                <w:rFonts w:eastAsia="SimSun" w:cs="v4.2.0"/>
              </w:rPr>
              <w:t>.</w:t>
            </w:r>
            <w:r>
              <w:rPr>
                <w:rFonts w:eastAsia="SimSun" w:cs="v4.2.0"/>
              </w:rPr>
              <w:t>4</w:t>
            </w:r>
            <w:r w:rsidRPr="001D0253">
              <w:rPr>
                <w:rFonts w:eastAsia="SimSun" w:cs="v4.2.0"/>
              </w:rPr>
              <w:t>.</w:t>
            </w:r>
          </w:p>
          <w:p w14:paraId="20D66431" w14:textId="77777777" w:rsidR="00993B35" w:rsidRDefault="00993B35" w:rsidP="00631F41">
            <w:r>
              <w:t>…</w:t>
            </w:r>
          </w:p>
          <w:p w14:paraId="5BCE7395" w14:textId="77777777" w:rsidR="00993B35" w:rsidRPr="00083255" w:rsidRDefault="00993B35" w:rsidP="00993B35">
            <w:pPr>
              <w:rPr>
                <w:rFonts w:eastAsia="SimSun" w:cs="v4.2.0"/>
              </w:rPr>
            </w:pPr>
            <w:r w:rsidRPr="00083255">
              <w:rPr>
                <w:rFonts w:ascii="Arial" w:eastAsia="SimSun" w:hAnsi="Arial"/>
                <w:sz w:val="22"/>
              </w:rPr>
              <w:t>5.1.2.6.3</w:t>
            </w:r>
            <w:r w:rsidRPr="00083255">
              <w:rPr>
                <w:rFonts w:ascii="Arial" w:eastAsia="SimSun" w:hAnsi="Arial"/>
                <w:sz w:val="22"/>
              </w:rPr>
              <w:tab/>
              <w:t>Preparation time</w:t>
            </w:r>
          </w:p>
          <w:p w14:paraId="1A34F56C" w14:textId="77777777" w:rsidR="00993B35" w:rsidRPr="00083255" w:rsidRDefault="00993B35" w:rsidP="00993B35">
            <w:r w:rsidRPr="00083255">
              <w:t>Preparation time is the time from when after measurement time and the time during which the UE prepares the target cell for conditional handover.</w:t>
            </w:r>
          </w:p>
          <w:p w14:paraId="7CB7DEFC" w14:textId="77777777" w:rsidR="00993B35" w:rsidRPr="00083255" w:rsidRDefault="00993B35" w:rsidP="00993B35">
            <w:pPr>
              <w:ind w:firstLine="284"/>
            </w:pPr>
            <w:r w:rsidRPr="00083255">
              <w:t>T</w:t>
            </w:r>
            <w:r w:rsidRPr="00083255">
              <w:rPr>
                <w:vertAlign w:val="subscript"/>
              </w:rPr>
              <w:t>CHO_execution</w:t>
            </w:r>
            <w:r w:rsidRPr="00083255">
              <w:t xml:space="preserve"> is the time needed for preparing the conditional handover to the target cell.</w:t>
            </w:r>
          </w:p>
          <w:p w14:paraId="34F276F0" w14:textId="77777777" w:rsidR="00993B35" w:rsidRDefault="00993B35" w:rsidP="00993B35">
            <w:r w:rsidRPr="00083255">
              <w:t>T</w:t>
            </w:r>
            <w:r w:rsidRPr="00083255">
              <w:rPr>
                <w:vertAlign w:val="subscript"/>
              </w:rPr>
              <w:t>CHO_execution</w:t>
            </w:r>
            <w:r w:rsidRPr="00083255">
              <w:t xml:space="preserve"> can be up [FFS].</w:t>
            </w:r>
          </w:p>
          <w:p w14:paraId="54C9A5BC" w14:textId="77777777" w:rsidR="004C16EB" w:rsidRPr="00993B35" w:rsidRDefault="00993B35" w:rsidP="00631F41">
            <w:pPr>
              <w:rPr>
                <w:u w:val="single"/>
              </w:rPr>
            </w:pPr>
            <w:r w:rsidRPr="00993B35">
              <w:rPr>
                <w:u w:val="single"/>
              </w:rPr>
              <w:t>Way forward</w:t>
            </w:r>
          </w:p>
          <w:p w14:paraId="56E80140" w14:textId="77777777" w:rsidR="00993B35" w:rsidRPr="00993B35" w:rsidRDefault="00993B35" w:rsidP="00993B35">
            <w:r>
              <w:t>...</w:t>
            </w:r>
          </w:p>
          <w:p w14:paraId="1D84D9EE" w14:textId="77777777" w:rsidR="00993B35" w:rsidRDefault="00993B35" w:rsidP="00993B35">
            <w:r w:rsidRPr="00993B35">
              <w:t>T</w:t>
            </w:r>
            <w:r w:rsidRPr="00993B35">
              <w:rPr>
                <w:vertAlign w:val="subscript"/>
              </w:rPr>
              <w:t>RRC_2</w:t>
            </w:r>
            <w:r w:rsidRPr="00993B35">
              <w:t xml:space="preserve"> in conditional handover</w:t>
            </w:r>
          </w:p>
          <w:p w14:paraId="0CA94599" w14:textId="77777777" w:rsidR="004C16EB" w:rsidRDefault="004C16EB" w:rsidP="00631F41">
            <w:r w:rsidRPr="002D2B78">
              <w:t>Conclusion on issues above will be made in RAN4#94.</w:t>
            </w:r>
          </w:p>
        </w:tc>
      </w:tr>
    </w:tbl>
    <w:p w14:paraId="24D5BA17" w14:textId="77777777" w:rsidR="004C16EB" w:rsidRDefault="004C16EB" w:rsidP="00EA604B">
      <w:pPr>
        <w:rPr>
          <w:lang w:val="en-US" w:eastAsia="zh-CN"/>
        </w:rPr>
      </w:pPr>
    </w:p>
    <w:p w14:paraId="3650BCC7" w14:textId="206ADD43" w:rsidR="004C16EB" w:rsidRDefault="00993B35" w:rsidP="00EA604B">
      <w:pPr>
        <w:rPr>
          <w:lang w:val="en-US" w:eastAsia="zh-CN"/>
        </w:rPr>
      </w:pPr>
      <w:r>
        <w:rPr>
          <w:lang w:val="en-US" w:eastAsia="zh-CN"/>
        </w:rPr>
        <w:t>RRC procedure delay</w:t>
      </w:r>
      <w:r w:rsidR="004C16EB">
        <w:rPr>
          <w:lang w:val="en-US" w:eastAsia="zh-CN"/>
        </w:rPr>
        <w:t xml:space="preserve"> is specified by RAN2, and RAN2 agreed to use the same value as for legacy NR handover, namely </w:t>
      </w:r>
      <w:r w:rsidR="00AC01B4">
        <w:rPr>
          <w:lang w:val="en-US" w:eastAsia="zh-CN"/>
        </w:rPr>
        <w:t>15ms. In the typical scenario for T</w:t>
      </w:r>
      <w:r w:rsidRPr="00083255">
        <w:rPr>
          <w:vertAlign w:val="subscript"/>
        </w:rPr>
        <w:t>CHO_execution</w:t>
      </w:r>
      <w:r w:rsidR="00AC01B4">
        <w:rPr>
          <w:lang w:val="en-US" w:eastAsia="zh-CN"/>
        </w:rPr>
        <w:t>, the handover condition will not be met when  T</w:t>
      </w:r>
      <w:r w:rsidR="00AC01B4" w:rsidRPr="00AC01B4">
        <w:rPr>
          <w:vertAlign w:val="subscript"/>
          <w:lang w:val="en-US" w:eastAsia="zh-CN"/>
        </w:rPr>
        <w:t>rrc1</w:t>
      </w:r>
      <w:r w:rsidR="00AC01B4">
        <w:rPr>
          <w:lang w:val="en-US" w:eastAsia="zh-CN"/>
        </w:rPr>
        <w:t xml:space="preserve"> is completed (if the handover condition was already met, and the network was aware of this, it would simply use legacy HO procedure). Hence T</w:t>
      </w:r>
      <w:r w:rsidR="00AC01B4" w:rsidRPr="00AC01B4">
        <w:rPr>
          <w:vertAlign w:val="subscript"/>
          <w:lang w:val="en-US" w:eastAsia="zh-CN"/>
        </w:rPr>
        <w:t>RRC1</w:t>
      </w:r>
      <w:r w:rsidR="00AC01B4">
        <w:rPr>
          <w:lang w:val="en-US" w:eastAsia="zh-CN"/>
        </w:rPr>
        <w:t xml:space="preserve"> and T</w:t>
      </w:r>
      <w:r w:rsidRPr="00083255">
        <w:rPr>
          <w:vertAlign w:val="subscript"/>
        </w:rPr>
        <w:t>CHO_execution</w:t>
      </w:r>
      <w:r w:rsidR="00AC01B4">
        <w:rPr>
          <w:lang w:val="en-US" w:eastAsia="zh-CN"/>
        </w:rPr>
        <w:t xml:space="preserve"> will normally not be closely spaced in time. Of course this can occur, but it is not a typical occurrence. Since the purpose of conditional handover is to improve robustness (by preconfiguration of the handover condition when radio conditions are still relatively good), it is less important to optimize T</w:t>
      </w:r>
      <w:r w:rsidRPr="00083255">
        <w:rPr>
          <w:vertAlign w:val="subscript"/>
        </w:rPr>
        <w:t>CHO_execution</w:t>
      </w:r>
      <w:r w:rsidR="00AC01B4">
        <w:rPr>
          <w:lang w:val="en-US" w:eastAsia="zh-CN"/>
        </w:rPr>
        <w:t xml:space="preserve">. On the other hand, for conditional handover, a </w:t>
      </w:r>
      <w:r w:rsidR="0098433A">
        <w:rPr>
          <w:lang w:val="en-US" w:eastAsia="zh-CN"/>
        </w:rPr>
        <w:t>significant</w:t>
      </w:r>
      <w:r w:rsidR="00AC01B4">
        <w:rPr>
          <w:lang w:val="en-US" w:eastAsia="zh-CN"/>
        </w:rPr>
        <w:t xml:space="preserve"> part of the UE operations have already been performed in T</w:t>
      </w:r>
      <w:r w:rsidRPr="00083255">
        <w:rPr>
          <w:vertAlign w:val="subscript"/>
        </w:rPr>
        <w:t>CHO_execution</w:t>
      </w:r>
      <w:r w:rsidR="00AC01B4">
        <w:rPr>
          <w:lang w:val="en-US" w:eastAsia="zh-CN"/>
        </w:rPr>
        <w:t>, so we expect that T</w:t>
      </w:r>
      <w:r w:rsidRPr="00083255">
        <w:rPr>
          <w:vertAlign w:val="subscript"/>
        </w:rPr>
        <w:t>CHO_execution</w:t>
      </w:r>
      <w:r w:rsidR="00AC01B4">
        <w:rPr>
          <w:lang w:val="en-US" w:eastAsia="zh-CN"/>
        </w:rPr>
        <w:t>&lt;T</w:t>
      </w:r>
      <w:r w:rsidR="00AC01B4" w:rsidRPr="00AC01B4">
        <w:rPr>
          <w:vertAlign w:val="subscript"/>
          <w:lang w:val="en-US" w:eastAsia="zh-CN"/>
        </w:rPr>
        <w:t>rrc1</w:t>
      </w:r>
      <w:r w:rsidR="00AC01B4">
        <w:rPr>
          <w:vertAlign w:val="subscript"/>
          <w:lang w:val="en-US" w:eastAsia="zh-CN"/>
        </w:rPr>
        <w:t>.</w:t>
      </w:r>
      <w:r w:rsidR="00AC01B4" w:rsidRPr="00AC01B4">
        <w:rPr>
          <w:lang w:val="en-US" w:eastAsia="zh-CN"/>
        </w:rPr>
        <w:t xml:space="preserve"> F</w:t>
      </w:r>
      <w:r w:rsidR="00AC01B4">
        <w:rPr>
          <w:lang w:val="en-US" w:eastAsia="zh-CN"/>
        </w:rPr>
        <w:t xml:space="preserve">rom this perspective, we propose that 1/3 of the legacy procedure delay would be reasonable, </w:t>
      </w:r>
      <w:r w:rsidR="0098433A">
        <w:rPr>
          <w:lang w:val="en-US" w:eastAsia="zh-CN"/>
        </w:rPr>
        <w:t>i.e.</w:t>
      </w:r>
      <w:r>
        <w:rPr>
          <w:lang w:val="en-US" w:eastAsia="zh-CN"/>
        </w:rPr>
        <w:t xml:space="preserve"> T</w:t>
      </w:r>
      <w:r w:rsidRPr="00083255">
        <w:rPr>
          <w:vertAlign w:val="subscript"/>
        </w:rPr>
        <w:t>CHO_execution</w:t>
      </w:r>
      <w:r w:rsidR="00AC01B4">
        <w:rPr>
          <w:lang w:val="en-US" w:eastAsia="zh-CN"/>
        </w:rPr>
        <w:t>=5ms.</w:t>
      </w:r>
    </w:p>
    <w:p w14:paraId="5266EF84" w14:textId="77777777" w:rsidR="00AC01B4" w:rsidRPr="00AC01B4" w:rsidRDefault="00AC01B4" w:rsidP="00EA604B">
      <w:pPr>
        <w:rPr>
          <w:b/>
          <w:lang w:val="en-US" w:eastAsia="zh-CN"/>
        </w:rPr>
      </w:pPr>
      <w:r>
        <w:rPr>
          <w:b/>
          <w:lang w:val="en-US" w:eastAsia="zh-CN"/>
        </w:rPr>
        <w:t>Proposal</w:t>
      </w:r>
      <w:r w:rsidRPr="00C84411">
        <w:rPr>
          <w:b/>
          <w:lang w:val="en-US" w:eastAsia="zh-CN"/>
        </w:rPr>
        <w:t xml:space="preserve"> 1 : </w:t>
      </w:r>
      <w:r w:rsidR="00C84411" w:rsidRPr="00C84411">
        <w:rPr>
          <w:b/>
          <w:lang w:val="en-US" w:eastAsia="zh-CN"/>
        </w:rPr>
        <w:t>T</w:t>
      </w:r>
      <w:r w:rsidR="00993B35" w:rsidRPr="00993B35">
        <w:rPr>
          <w:b/>
          <w:vertAlign w:val="subscript"/>
        </w:rPr>
        <w:t>CHO_execution</w:t>
      </w:r>
      <w:r w:rsidR="00C84411" w:rsidRPr="00C84411">
        <w:rPr>
          <w:b/>
          <w:lang w:val="en-US" w:eastAsia="zh-CN"/>
        </w:rPr>
        <w:t xml:space="preserve"> is specified as [5]ms</w:t>
      </w:r>
    </w:p>
    <w:p w14:paraId="51FF70E5" w14:textId="77777777" w:rsidR="00AC01B4" w:rsidRDefault="00C84411" w:rsidP="005D5867">
      <w:pPr>
        <w:pStyle w:val="Heading2"/>
        <w:rPr>
          <w:lang w:val="en-US" w:eastAsia="zh-CN"/>
        </w:rPr>
      </w:pPr>
      <w:bookmarkStart w:id="1" w:name="_Hlk31726476"/>
      <w:r>
        <w:rPr>
          <w:lang w:val="en-US" w:eastAsia="zh-CN"/>
        </w:rPr>
        <w:lastRenderedPageBreak/>
        <w:t>Conditional PSCell change</w:t>
      </w:r>
    </w:p>
    <w:p w14:paraId="30E9B7FC" w14:textId="50AFC66F" w:rsidR="005D5867" w:rsidRPr="005D5867" w:rsidRDefault="005D5867" w:rsidP="005D5867">
      <w:pPr>
        <w:rPr>
          <w:lang w:val="en-US" w:eastAsia="zh-CN"/>
        </w:rPr>
      </w:pPr>
      <w:r>
        <w:rPr>
          <w:lang w:val="en-US" w:eastAsia="zh-CN"/>
        </w:rPr>
        <w:t>It has been agreed that only PSCell change (not PSCell addition or release, which involves MN)</w:t>
      </w:r>
      <w:r w:rsidRPr="005D5867">
        <w:rPr>
          <w:lang w:val="en-US" w:eastAsia="zh-CN"/>
        </w:rPr>
        <w:t xml:space="preserve"> is included in rel-16 and limited to intra SN change. The </w:t>
      </w:r>
      <w:r>
        <w:rPr>
          <w:lang w:val="en-US" w:eastAsia="zh-CN"/>
        </w:rPr>
        <w:t>following highlighted update was made in plenary</w:t>
      </w:r>
    </w:p>
    <w:p w14:paraId="1240470F" w14:textId="7BE9E553" w:rsidR="00EF528D" w:rsidRPr="00C84411" w:rsidRDefault="005D5867" w:rsidP="005D5867">
      <w:pPr>
        <w:rPr>
          <w:b/>
          <w:lang w:val="en-US" w:eastAsia="zh-CN"/>
        </w:rPr>
      </w:pPr>
      <w:r w:rsidRPr="005D5867">
        <w:rPr>
          <w:lang w:val="en-US" w:eastAsia="zh-CN"/>
        </w:rPr>
        <w:t></w:t>
      </w:r>
      <w:r w:rsidRPr="005D5867">
        <w:rPr>
          <w:lang w:val="en-US" w:eastAsia="zh-CN"/>
        </w:rPr>
        <w:tab/>
        <w:t xml:space="preserve">Conditional handover based NR PSCell addition/change for any architecture option with NR PSCell- </w:t>
      </w:r>
      <w:r w:rsidRPr="005D5867">
        <w:rPr>
          <w:highlight w:val="yellow"/>
          <w:lang w:val="en-US" w:eastAsia="zh-CN"/>
        </w:rPr>
        <w:t>limit to intra SN change without MN involvement</w:t>
      </w:r>
    </w:p>
    <w:p w14:paraId="3226F96D" w14:textId="1C3B9D19" w:rsidR="00A17548" w:rsidRDefault="005D5867" w:rsidP="00993B35">
      <w:pPr>
        <w:rPr>
          <w:lang w:val="en-US" w:eastAsia="zh-CN"/>
        </w:rPr>
      </w:pPr>
      <w:r>
        <w:rPr>
          <w:lang w:val="en-US" w:eastAsia="zh-CN"/>
        </w:rPr>
        <w:t>In LTE-DC and EN-DC there is an LTE MN, which is responsible for adding/releasing the PSCell,</w:t>
      </w:r>
      <w:r w:rsidR="00A17548">
        <w:rPr>
          <w:lang w:val="en-US" w:eastAsia="zh-CN"/>
        </w:rPr>
        <w:t xml:space="preserve"> and this cannot be done conditionally according to the above agreement. </w:t>
      </w:r>
    </w:p>
    <w:p w14:paraId="36067B09" w14:textId="6853B38C" w:rsidR="00A17548" w:rsidRPr="00A17548" w:rsidRDefault="00A17548" w:rsidP="00993B35">
      <w:pPr>
        <w:rPr>
          <w:b/>
          <w:bCs/>
          <w:lang w:val="en-US" w:eastAsia="zh-CN"/>
        </w:rPr>
      </w:pPr>
      <w:r>
        <w:rPr>
          <w:b/>
          <w:bCs/>
          <w:lang w:val="en-US" w:eastAsia="zh-CN"/>
        </w:rPr>
        <w:t>Observation 1: Conditional PSCell addition or release is not within the scope of release 16 mobility enhancements since it involves the MN</w:t>
      </w:r>
    </w:p>
    <w:p w14:paraId="46F2D29B" w14:textId="4FF8D474" w:rsidR="00993B35" w:rsidRDefault="00A17548" w:rsidP="00993B35">
      <w:pPr>
        <w:rPr>
          <w:lang w:val="en-US" w:eastAsia="zh-CN"/>
        </w:rPr>
      </w:pPr>
      <w:r>
        <w:rPr>
          <w:lang w:val="en-US" w:eastAsia="zh-CN"/>
        </w:rPr>
        <w:t>T</w:t>
      </w:r>
      <w:r w:rsidR="005D5867">
        <w:rPr>
          <w:lang w:val="en-US" w:eastAsia="zh-CN"/>
        </w:rPr>
        <w:t>he SN node is responsible (</w:t>
      </w:r>
      <w:r w:rsidR="0098433A">
        <w:rPr>
          <w:lang w:val="en-US" w:eastAsia="zh-CN"/>
        </w:rPr>
        <w:t>e.g.</w:t>
      </w:r>
      <w:r w:rsidR="005D5867">
        <w:rPr>
          <w:lang w:val="en-US" w:eastAsia="zh-CN"/>
        </w:rPr>
        <w:t xml:space="preserve"> </w:t>
      </w:r>
      <w:r>
        <w:rPr>
          <w:lang w:val="en-US" w:eastAsia="zh-CN"/>
        </w:rPr>
        <w:t>LTE</w:t>
      </w:r>
      <w:r w:rsidR="005D5867">
        <w:rPr>
          <w:lang w:val="en-US" w:eastAsia="zh-CN"/>
        </w:rPr>
        <w:t xml:space="preserve"> PSCell in N</w:t>
      </w:r>
      <w:r>
        <w:rPr>
          <w:lang w:val="en-US" w:eastAsia="zh-CN"/>
        </w:rPr>
        <w:t>E</w:t>
      </w:r>
      <w:r w:rsidR="005D5867">
        <w:rPr>
          <w:lang w:val="en-US" w:eastAsia="zh-CN"/>
        </w:rPr>
        <w:t xml:space="preserve">-DC) is responsible for maintenance of the PSCell due to UE mobility. In NE-DC and LTE-DC the SN will be LTE based, however the existing RAN4 requirements in 36.133 do not cover (non-conditional) PSCell change so it </w:t>
      </w:r>
      <w:r w:rsidR="00DA61E9">
        <w:rPr>
          <w:lang w:val="en-US" w:eastAsia="zh-CN"/>
        </w:rPr>
        <w:t>would seem inconsistent to define requirements for conditional PSCell change</w:t>
      </w:r>
      <w:r w:rsidR="005D5867">
        <w:rPr>
          <w:lang w:val="en-US" w:eastAsia="zh-CN"/>
        </w:rPr>
        <w:t>.</w:t>
      </w:r>
    </w:p>
    <w:p w14:paraId="7FF71DBB" w14:textId="0F3DD309" w:rsidR="005D5867" w:rsidRDefault="005D5867" w:rsidP="00993B35">
      <w:pPr>
        <w:rPr>
          <w:lang w:val="en-US" w:eastAsia="zh-CN"/>
        </w:rPr>
      </w:pPr>
      <w:r>
        <w:rPr>
          <w:lang w:val="en-US" w:eastAsia="zh-CN"/>
        </w:rPr>
        <w:t>Hence we propose</w:t>
      </w:r>
    </w:p>
    <w:p w14:paraId="51D5AB6D" w14:textId="27DBB408" w:rsidR="005D5867" w:rsidRPr="005D5867" w:rsidRDefault="005D5867" w:rsidP="00993B35">
      <w:pPr>
        <w:rPr>
          <w:b/>
          <w:bCs/>
          <w:lang w:val="en-US" w:eastAsia="zh-CN"/>
        </w:rPr>
      </w:pPr>
      <w:r>
        <w:rPr>
          <w:b/>
          <w:bCs/>
          <w:lang w:val="en-US" w:eastAsia="zh-CN"/>
        </w:rPr>
        <w:t xml:space="preserve">Proposal 2 : No additional requirements are needed for PSCell </w:t>
      </w:r>
      <w:r w:rsidR="00DA61E9">
        <w:rPr>
          <w:b/>
          <w:bCs/>
          <w:lang w:val="en-US" w:eastAsia="zh-CN"/>
        </w:rPr>
        <w:t xml:space="preserve">addition, release or </w:t>
      </w:r>
      <w:r>
        <w:rPr>
          <w:b/>
          <w:bCs/>
          <w:lang w:val="en-US" w:eastAsia="zh-CN"/>
        </w:rPr>
        <w:t>change in 36.133</w:t>
      </w:r>
    </w:p>
    <w:bookmarkEnd w:id="1"/>
    <w:p w14:paraId="6C865B13" w14:textId="2157176E" w:rsidR="006B6666" w:rsidRDefault="006B6666" w:rsidP="005D5867">
      <w:pPr>
        <w:pStyle w:val="Heading1"/>
        <w:rPr>
          <w:lang w:val="en-US" w:eastAsia="zh-CN"/>
        </w:rPr>
      </w:pPr>
      <w:r>
        <w:rPr>
          <w:lang w:val="en-US" w:eastAsia="zh-CN"/>
        </w:rPr>
        <w:t>Conclusions</w:t>
      </w:r>
    </w:p>
    <w:p w14:paraId="252A9694" w14:textId="6FDF48D7" w:rsidR="00A17548" w:rsidRPr="00A17548" w:rsidRDefault="00A17548" w:rsidP="00A17548">
      <w:pPr>
        <w:rPr>
          <w:lang w:val="en-US" w:eastAsia="zh-CN"/>
        </w:rPr>
      </w:pPr>
      <w:r>
        <w:rPr>
          <w:lang w:val="en-US" w:eastAsia="zh-CN"/>
        </w:rPr>
        <w:t>In this paper we discuss outstanding issues for conditional handover in LTE and EN-DC/NE-DC for 36.133 and propose</w:t>
      </w:r>
    </w:p>
    <w:p w14:paraId="7960CEC7" w14:textId="77777777" w:rsidR="00993B35" w:rsidRPr="00AC01B4" w:rsidRDefault="00993B35" w:rsidP="00993B35">
      <w:pPr>
        <w:rPr>
          <w:b/>
          <w:lang w:val="en-US" w:eastAsia="zh-CN"/>
        </w:rPr>
      </w:pPr>
      <w:r>
        <w:rPr>
          <w:b/>
          <w:lang w:val="en-US" w:eastAsia="zh-CN"/>
        </w:rPr>
        <w:t>Proposal</w:t>
      </w:r>
      <w:r w:rsidRPr="00C84411">
        <w:rPr>
          <w:b/>
          <w:lang w:val="en-US" w:eastAsia="zh-CN"/>
        </w:rPr>
        <w:t xml:space="preserve"> 1 : T</w:t>
      </w:r>
      <w:r w:rsidRPr="00993B35">
        <w:rPr>
          <w:b/>
          <w:vertAlign w:val="subscript"/>
        </w:rPr>
        <w:t>CHO_execution</w:t>
      </w:r>
      <w:r w:rsidRPr="00C84411">
        <w:rPr>
          <w:b/>
          <w:lang w:val="en-US" w:eastAsia="zh-CN"/>
        </w:rPr>
        <w:t xml:space="preserve"> is specified as [5]ms</w:t>
      </w:r>
    </w:p>
    <w:p w14:paraId="76433E77" w14:textId="16203C83" w:rsidR="006D1AAF" w:rsidRPr="006D1AAF" w:rsidRDefault="00DA61E9" w:rsidP="006D1AAF">
      <w:pPr>
        <w:rPr>
          <w:lang w:val="en-US" w:eastAsia="zh-CN"/>
        </w:rPr>
      </w:pPr>
      <w:r>
        <w:rPr>
          <w:b/>
          <w:bCs/>
          <w:lang w:val="en-US" w:eastAsia="zh-CN"/>
        </w:rPr>
        <w:t>Proposal 2 : No additional requirements are needed for PSCell addition, release or change in 36.133</w:t>
      </w:r>
    </w:p>
    <w:p w14:paraId="0CC05631"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49B74C20" w14:textId="77777777" w:rsidR="00E978D0" w:rsidRPr="00E978D0" w:rsidRDefault="00E978D0" w:rsidP="00E978D0">
      <w:pPr>
        <w:pStyle w:val="3GPPNormalText"/>
        <w:numPr>
          <w:ilvl w:val="0"/>
          <w:numId w:val="5"/>
        </w:numPr>
        <w:rPr>
          <w:szCs w:val="20"/>
          <w:lang w:eastAsia="zh-CN"/>
        </w:rPr>
      </w:pPr>
      <w:r w:rsidRPr="00E978D0">
        <w:rPr>
          <w:szCs w:val="20"/>
          <w:lang w:eastAsia="zh-CN"/>
        </w:rPr>
        <w:t>R4-1915920</w:t>
      </w:r>
      <w:r w:rsidRPr="00E978D0">
        <w:rPr>
          <w:szCs w:val="20"/>
          <w:lang w:eastAsia="zh-CN"/>
        </w:rPr>
        <w:tab/>
      </w:r>
      <w:r>
        <w:rPr>
          <w:szCs w:val="20"/>
          <w:lang w:eastAsia="zh-CN"/>
        </w:rPr>
        <w:t xml:space="preserve"> “</w:t>
      </w:r>
      <w:r w:rsidRPr="00E978D0">
        <w:rPr>
          <w:szCs w:val="20"/>
          <w:lang w:eastAsia="zh-CN"/>
        </w:rPr>
        <w:t>Way forward on LTE mobility enhancement</w:t>
      </w:r>
      <w:r>
        <w:rPr>
          <w:szCs w:val="20"/>
          <w:lang w:eastAsia="zh-CN"/>
        </w:rPr>
        <w:t xml:space="preserve">”, </w:t>
      </w:r>
      <w:r w:rsidRPr="00E978D0">
        <w:rPr>
          <w:szCs w:val="20"/>
          <w:lang w:eastAsia="zh-CN"/>
        </w:rPr>
        <w:t>Nokia, Nokia Shanghai Bell</w:t>
      </w:r>
    </w:p>
    <w:p w14:paraId="17F0358E" w14:textId="77777777" w:rsidR="00E978D0" w:rsidRDefault="00E978D0" w:rsidP="00E978D0">
      <w:pPr>
        <w:pStyle w:val="3GPPNormalText"/>
        <w:numPr>
          <w:ilvl w:val="0"/>
          <w:numId w:val="5"/>
        </w:numPr>
        <w:rPr>
          <w:szCs w:val="20"/>
          <w:lang w:eastAsia="zh-CN"/>
        </w:rPr>
      </w:pPr>
      <w:r w:rsidRPr="00E978D0">
        <w:rPr>
          <w:szCs w:val="20"/>
          <w:lang w:eastAsia="zh-CN"/>
        </w:rPr>
        <w:t>R4-1915943</w:t>
      </w:r>
      <w:r w:rsidRPr="00E978D0">
        <w:rPr>
          <w:szCs w:val="20"/>
          <w:lang w:eastAsia="zh-CN"/>
        </w:rPr>
        <w:tab/>
      </w:r>
      <w:r>
        <w:rPr>
          <w:szCs w:val="20"/>
          <w:lang w:eastAsia="zh-CN"/>
        </w:rPr>
        <w:t xml:space="preserve"> “</w:t>
      </w:r>
      <w:r w:rsidRPr="00E978D0">
        <w:rPr>
          <w:szCs w:val="20"/>
          <w:lang w:eastAsia="zh-CN"/>
        </w:rPr>
        <w:t>CR Introduction of handover delay requirements for conditional handover (section 5.1)</w:t>
      </w:r>
      <w:r>
        <w:rPr>
          <w:szCs w:val="20"/>
          <w:lang w:eastAsia="zh-CN"/>
        </w:rPr>
        <w:t>”,</w:t>
      </w:r>
      <w:r w:rsidRPr="00E978D0">
        <w:rPr>
          <w:szCs w:val="20"/>
          <w:lang w:eastAsia="zh-CN"/>
        </w:rPr>
        <w:t>Nokia,</w:t>
      </w:r>
      <w:r>
        <w:rPr>
          <w:szCs w:val="20"/>
          <w:lang w:eastAsia="zh-CN"/>
        </w:rPr>
        <w:t xml:space="preserve"> </w:t>
      </w:r>
      <w:r w:rsidRPr="00E978D0">
        <w:rPr>
          <w:szCs w:val="20"/>
          <w:lang w:eastAsia="zh-CN"/>
        </w:rPr>
        <w:t>Nokia Shanghai Bell</w:t>
      </w:r>
    </w:p>
    <w:p w14:paraId="75433876" w14:textId="77777777" w:rsidR="002D2B78" w:rsidRDefault="002D2B78" w:rsidP="00511F22">
      <w:pPr>
        <w:pStyle w:val="3GPPNormalText"/>
        <w:ind w:firstLine="0"/>
        <w:rPr>
          <w:szCs w:val="20"/>
          <w:lang w:eastAsia="zh-CN"/>
        </w:rPr>
      </w:pPr>
    </w:p>
    <w:sectPr w:rsidR="002D2B78"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3395B" w14:textId="77777777" w:rsidR="00A03A0F" w:rsidRDefault="00A03A0F">
      <w:r>
        <w:separator/>
      </w:r>
    </w:p>
  </w:endnote>
  <w:endnote w:type="continuationSeparator" w:id="0">
    <w:p w14:paraId="02A3A32A" w14:textId="77777777" w:rsidR="00A03A0F" w:rsidRDefault="00A0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B153"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DFCB903" w14:textId="77777777" w:rsidR="00FB04AC" w:rsidRDefault="00FB04AC">
    <w:pPr>
      <w:pStyle w:val="Footer"/>
    </w:pPr>
  </w:p>
  <w:p w14:paraId="5352654E" w14:textId="77777777" w:rsidR="00FB04AC" w:rsidRDefault="00FB04AC"/>
  <w:p w14:paraId="1B054A8A"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607CB"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9B5C50B" w14:textId="77777777" w:rsidR="00FB04AC" w:rsidRDefault="00FB04AC">
    <w:pPr>
      <w:pStyle w:val="Footer"/>
      <w:ind w:right="360"/>
    </w:pPr>
  </w:p>
  <w:p w14:paraId="4D553014" w14:textId="77777777" w:rsidR="00FB04AC" w:rsidRDefault="00FB04AC"/>
  <w:p w14:paraId="58225D7C"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991AD" w14:textId="77777777" w:rsidR="00A03A0F" w:rsidRDefault="00A03A0F">
      <w:r>
        <w:separator/>
      </w:r>
    </w:p>
  </w:footnote>
  <w:footnote w:type="continuationSeparator" w:id="0">
    <w:p w14:paraId="49E24E8A" w14:textId="77777777" w:rsidR="00A03A0F" w:rsidRDefault="00A03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61304A"/>
    <w:multiLevelType w:val="hybridMultilevel"/>
    <w:tmpl w:val="9EAA8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0"/>
  </w:num>
  <w:num w:numId="2">
    <w:abstractNumId w:val="38"/>
  </w:num>
  <w:num w:numId="3">
    <w:abstractNumId w:val="40"/>
  </w:num>
  <w:num w:numId="4">
    <w:abstractNumId w:val="12"/>
  </w:num>
  <w:num w:numId="5">
    <w:abstractNumId w:val="15"/>
  </w:num>
  <w:num w:numId="6">
    <w:abstractNumId w:val="34"/>
  </w:num>
  <w:num w:numId="7">
    <w:abstractNumId w:val="13"/>
  </w:num>
  <w:num w:numId="8">
    <w:abstractNumId w:val="27"/>
  </w:num>
  <w:num w:numId="9">
    <w:abstractNumId w:val="18"/>
  </w:num>
  <w:num w:numId="10">
    <w:abstractNumId w:val="19"/>
  </w:num>
  <w:num w:numId="11">
    <w:abstractNumId w:val="9"/>
  </w:num>
  <w:num w:numId="12">
    <w:abstractNumId w:val="24"/>
  </w:num>
  <w:num w:numId="13">
    <w:abstractNumId w:val="1"/>
  </w:num>
  <w:num w:numId="14">
    <w:abstractNumId w:val="2"/>
  </w:num>
  <w:num w:numId="15">
    <w:abstractNumId w:val="39"/>
  </w:num>
  <w:num w:numId="16">
    <w:abstractNumId w:val="25"/>
  </w:num>
  <w:num w:numId="17">
    <w:abstractNumId w:val="26"/>
  </w:num>
  <w:num w:numId="18">
    <w:abstractNumId w:val="11"/>
  </w:num>
  <w:num w:numId="19">
    <w:abstractNumId w:val="30"/>
  </w:num>
  <w:num w:numId="20">
    <w:abstractNumId w:val="32"/>
  </w:num>
  <w:num w:numId="21">
    <w:abstractNumId w:val="8"/>
  </w:num>
  <w:num w:numId="22">
    <w:abstractNumId w:val="36"/>
  </w:num>
  <w:num w:numId="23">
    <w:abstractNumId w:val="5"/>
  </w:num>
  <w:num w:numId="24">
    <w:abstractNumId w:val="28"/>
  </w:num>
  <w:num w:numId="25">
    <w:abstractNumId w:val="10"/>
  </w:num>
  <w:num w:numId="26">
    <w:abstractNumId w:val="31"/>
  </w:num>
  <w:num w:numId="27">
    <w:abstractNumId w:val="22"/>
  </w:num>
  <w:num w:numId="28">
    <w:abstractNumId w:val="23"/>
  </w:num>
  <w:num w:numId="29">
    <w:abstractNumId w:val="37"/>
  </w:num>
  <w:num w:numId="30">
    <w:abstractNumId w:val="33"/>
  </w:num>
  <w:num w:numId="31">
    <w:abstractNumId w:val="35"/>
  </w:num>
  <w:num w:numId="32">
    <w:abstractNumId w:val="14"/>
  </w:num>
  <w:num w:numId="33">
    <w:abstractNumId w:val="21"/>
  </w:num>
  <w:num w:numId="34">
    <w:abstractNumId w:val="3"/>
  </w:num>
  <w:num w:numId="35">
    <w:abstractNumId w:val="6"/>
  </w:num>
  <w:num w:numId="36">
    <w:abstractNumId w:val="7"/>
  </w:num>
  <w:num w:numId="37">
    <w:abstractNumId w:val="29"/>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6"/>
  </w:num>
  <w:num w:numId="40">
    <w:abstractNumId w:val="17"/>
  </w:num>
  <w:num w:numId="41">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3A8B"/>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7A"/>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1C57"/>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BC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0E2E"/>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B78"/>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0CA8"/>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044"/>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53B"/>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6902"/>
    <w:rsid w:val="004B7109"/>
    <w:rsid w:val="004B7689"/>
    <w:rsid w:val="004C044D"/>
    <w:rsid w:val="004C096F"/>
    <w:rsid w:val="004C0B18"/>
    <w:rsid w:val="004C0D02"/>
    <w:rsid w:val="004C136A"/>
    <w:rsid w:val="004C149D"/>
    <w:rsid w:val="004C16EB"/>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89F"/>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1F22"/>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867"/>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C8A"/>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5B01"/>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1D1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3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B35"/>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A7F75"/>
    <w:rsid w:val="009B0C75"/>
    <w:rsid w:val="009B0E10"/>
    <w:rsid w:val="009B1343"/>
    <w:rsid w:val="009B1759"/>
    <w:rsid w:val="009B17EC"/>
    <w:rsid w:val="009B1A17"/>
    <w:rsid w:val="009B208B"/>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0F"/>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48"/>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1B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51E"/>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411"/>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1E9"/>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8D0"/>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28D"/>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3130"/>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80AF1C"/>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643987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199244345">
      <w:bodyDiv w:val="1"/>
      <w:marLeft w:val="0"/>
      <w:marRight w:val="0"/>
      <w:marTop w:val="0"/>
      <w:marBottom w:val="0"/>
      <w:divBdr>
        <w:top w:val="none" w:sz="0" w:space="0" w:color="auto"/>
        <w:left w:val="none" w:sz="0" w:space="0" w:color="auto"/>
        <w:bottom w:val="none" w:sz="0" w:space="0" w:color="auto"/>
        <w:right w:val="none" w:sz="0" w:space="0" w:color="auto"/>
      </w:divBdr>
      <w:divsChild>
        <w:div w:id="1617759315">
          <w:marLeft w:val="446"/>
          <w:marRight w:val="0"/>
          <w:marTop w:val="0"/>
          <w:marBottom w:val="0"/>
          <w:divBdr>
            <w:top w:val="none" w:sz="0" w:space="0" w:color="auto"/>
            <w:left w:val="none" w:sz="0" w:space="0" w:color="auto"/>
            <w:bottom w:val="none" w:sz="0" w:space="0" w:color="auto"/>
            <w:right w:val="none" w:sz="0" w:space="0" w:color="auto"/>
          </w:divBdr>
        </w:div>
        <w:div w:id="272519497">
          <w:marLeft w:val="446"/>
          <w:marRight w:val="0"/>
          <w:marTop w:val="0"/>
          <w:marBottom w:val="0"/>
          <w:divBdr>
            <w:top w:val="none" w:sz="0" w:space="0" w:color="auto"/>
            <w:left w:val="none" w:sz="0" w:space="0" w:color="auto"/>
            <w:bottom w:val="none" w:sz="0" w:space="0" w:color="auto"/>
            <w:right w:val="none" w:sz="0" w:space="0" w:color="auto"/>
          </w:divBdr>
        </w:div>
        <w:div w:id="1434016155">
          <w:marLeft w:val="446"/>
          <w:marRight w:val="0"/>
          <w:marTop w:val="0"/>
          <w:marBottom w:val="0"/>
          <w:divBdr>
            <w:top w:val="none" w:sz="0" w:space="0" w:color="auto"/>
            <w:left w:val="none" w:sz="0" w:space="0" w:color="auto"/>
            <w:bottom w:val="none" w:sz="0" w:space="0" w:color="auto"/>
            <w:right w:val="none" w:sz="0" w:space="0" w:color="auto"/>
          </w:divBdr>
        </w:div>
        <w:div w:id="1582643016">
          <w:marLeft w:val="446"/>
          <w:marRight w:val="0"/>
          <w:marTop w:val="0"/>
          <w:marBottom w:val="0"/>
          <w:divBdr>
            <w:top w:val="none" w:sz="0" w:space="0" w:color="auto"/>
            <w:left w:val="none" w:sz="0" w:space="0" w:color="auto"/>
            <w:bottom w:val="none" w:sz="0" w:space="0" w:color="auto"/>
            <w:right w:val="none" w:sz="0" w:space="0" w:color="auto"/>
          </w:divBdr>
        </w:div>
        <w:div w:id="951977631">
          <w:marLeft w:val="1166"/>
          <w:marRight w:val="0"/>
          <w:marTop w:val="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19438571">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17027192">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5669476">
      <w:bodyDiv w:val="1"/>
      <w:marLeft w:val="0"/>
      <w:marRight w:val="0"/>
      <w:marTop w:val="0"/>
      <w:marBottom w:val="0"/>
      <w:divBdr>
        <w:top w:val="none" w:sz="0" w:space="0" w:color="auto"/>
        <w:left w:val="none" w:sz="0" w:space="0" w:color="auto"/>
        <w:bottom w:val="none" w:sz="0" w:space="0" w:color="auto"/>
        <w:right w:val="none" w:sz="0" w:space="0" w:color="auto"/>
      </w:divBdr>
      <w:divsChild>
        <w:div w:id="273364244">
          <w:marLeft w:val="446"/>
          <w:marRight w:val="0"/>
          <w:marTop w:val="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2810681">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30979997">
      <w:bodyDiv w:val="1"/>
      <w:marLeft w:val="0"/>
      <w:marRight w:val="0"/>
      <w:marTop w:val="0"/>
      <w:marBottom w:val="0"/>
      <w:divBdr>
        <w:top w:val="none" w:sz="0" w:space="0" w:color="auto"/>
        <w:left w:val="none" w:sz="0" w:space="0" w:color="auto"/>
        <w:bottom w:val="none" w:sz="0" w:space="0" w:color="auto"/>
        <w:right w:val="none" w:sz="0" w:space="0" w:color="auto"/>
      </w:divBdr>
      <w:divsChild>
        <w:div w:id="1133403888">
          <w:marLeft w:val="446"/>
          <w:marRight w:val="0"/>
          <w:marTop w:val="0"/>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15783522">
      <w:bodyDiv w:val="1"/>
      <w:marLeft w:val="0"/>
      <w:marRight w:val="0"/>
      <w:marTop w:val="0"/>
      <w:marBottom w:val="0"/>
      <w:divBdr>
        <w:top w:val="none" w:sz="0" w:space="0" w:color="auto"/>
        <w:left w:val="none" w:sz="0" w:space="0" w:color="auto"/>
        <w:bottom w:val="none" w:sz="0" w:space="0" w:color="auto"/>
        <w:right w:val="none" w:sz="0" w:space="0" w:color="auto"/>
      </w:divBdr>
      <w:divsChild>
        <w:div w:id="880438542">
          <w:marLeft w:val="446"/>
          <w:marRight w:val="0"/>
          <w:marTop w:val="0"/>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258006">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E619D7-BB48-4414-8488-385A3264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4</cp:revision>
  <cp:lastPrinted>2009-04-22T13:01:00Z</cp:lastPrinted>
  <dcterms:created xsi:type="dcterms:W3CDTF">2020-02-14T17:14:00Z</dcterms:created>
  <dcterms:modified xsi:type="dcterms:W3CDTF">2020-02-14T17:14:00Z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